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0B" w:rsidRPr="00A1020B" w:rsidRDefault="00A1020B" w:rsidP="00A1020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№8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A1020B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Критерий Михайлова:</w:t>
      </w: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20B" w:rsidRPr="00A1020B" w:rsidRDefault="00A1020B" w:rsidP="00A1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Замкнутая САУ устойчива, если годограф Михайлова начинается на действительной положительной оси и проходит против часовой стрелки </w:t>
      </w:r>
      <w:r w:rsidRPr="00A102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A1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-квадрантов, где </w:t>
      </w:r>
      <w:r w:rsidRPr="00A102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A1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-порядок системы.  </w:t>
      </w:r>
    </w:p>
    <w:p w:rsidR="00A1020B" w:rsidRPr="00A1020B" w:rsidRDefault="00A1020B" w:rsidP="00A1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Годограф Михайлова строится по передаточной функции:</w:t>
      </w: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9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3pt" o:ole="">
            <v:imagedata r:id="rId5" o:title=""/>
          </v:shape>
          <o:OLEObject Type="Embed" ProgID="Equation.3" ShapeID="_x0000_i1025" DrawAspect="Content" ObjectID="_1702218358" r:id="rId6"/>
        </w:object>
      </w: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9380" w:dyaOrig="360">
          <v:shape id="_x0000_i1026" type="#_x0000_t75" style="width:469pt;height:18pt" o:ole="">
            <v:imagedata r:id="rId7" o:title=""/>
          </v:shape>
          <o:OLEObject Type="Embed" ProgID="Equation.3" ShapeID="_x0000_i1026" DrawAspect="Content" ObjectID="_1702218359" r:id="rId8"/>
        </w:object>
      </w: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20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80" w:dyaOrig="300">
          <v:shape id="_x0000_i1027" type="#_x0000_t75" style="width:44pt;height:15pt" o:ole="">
            <v:imagedata r:id="rId9" o:title=""/>
          </v:shape>
          <o:OLEObject Type="Embed" ProgID="Equation.3" ShapeID="_x0000_i1027" DrawAspect="Content" ObjectID="_1702218360" r:id="rId10"/>
        </w:object>
      </w: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0660" w:dyaOrig="360">
          <v:shape id="_x0000_i1028" type="#_x0000_t75" style="width:533pt;height:18pt" o:ole="">
            <v:imagedata r:id="rId11" o:title=""/>
          </v:shape>
          <o:OLEObject Type="Embed" ProgID="Equation.3" ShapeID="_x0000_i1028" DrawAspect="Content" ObjectID="_1702218361" r:id="rId12"/>
        </w:object>
      </w: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5520" w:dyaOrig="760">
          <v:shape id="_x0000_i1029" type="#_x0000_t75" style="width:276pt;height:38pt" o:ole="">
            <v:imagedata r:id="rId13" o:title=""/>
          </v:shape>
          <o:OLEObject Type="Embed" ProgID="Equation.3" ShapeID="_x0000_i1029" DrawAspect="Content" ObjectID="_1702218362" r:id="rId14"/>
        </w:object>
      </w:r>
    </w:p>
    <w:p w:rsidR="00A1020B" w:rsidRPr="00A1020B" w:rsidRDefault="00A1020B" w:rsidP="00A102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Построим годограф Михайлова, используя </w:t>
      </w:r>
      <w:proofErr w:type="spellStart"/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>MatLab</w:t>
      </w:r>
      <w:proofErr w:type="spellEnd"/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A1020B" w:rsidRPr="00A1020B" w:rsidRDefault="00A1020B" w:rsidP="00A1020B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&gt;&gt; w=0:0.01:1000</w:t>
      </w:r>
    </w:p>
    <w:p w:rsidR="00A1020B" w:rsidRPr="00A1020B" w:rsidRDefault="00A1020B" w:rsidP="00A1020B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&gt;&gt; p=0.5812884*10</w:t>
      </w:r>
      <w:proofErr w:type="gramStart"/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^(</w:t>
      </w:r>
      <w:proofErr w:type="gramEnd"/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-6)*w.^4-0.0105292*w.^2+10.278240</w:t>
      </w:r>
    </w:p>
    <w:p w:rsidR="00A1020B" w:rsidRPr="00A1020B" w:rsidRDefault="00A1020B" w:rsidP="00A1020B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&gt;&gt; q=-0.1568556*10</w:t>
      </w:r>
      <w:proofErr w:type="gramStart"/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^(</w:t>
      </w:r>
      <w:proofErr w:type="gramEnd"/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-4)*w.^3+0.496242560*w</w:t>
      </w:r>
    </w:p>
    <w:p w:rsidR="00A1020B" w:rsidRPr="00A1020B" w:rsidRDefault="00A1020B" w:rsidP="00A1020B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val="en-US" w:eastAsia="ru-RU"/>
        </w:rPr>
      </w:pPr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 xml:space="preserve">&gt;&gt; </w:t>
      </w:r>
      <w:proofErr w:type="gramStart"/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plot(</w:t>
      </w:r>
      <w:proofErr w:type="spellStart"/>
      <w:proofErr w:type="gramEnd"/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p,q</w:t>
      </w:r>
      <w:proofErr w:type="spellEnd"/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)</w:t>
      </w:r>
    </w:p>
    <w:p w:rsidR="00A1020B" w:rsidRPr="00A1020B" w:rsidRDefault="00A1020B" w:rsidP="00A1020B">
      <w:pPr>
        <w:spacing w:after="0" w:line="240" w:lineRule="auto"/>
        <w:rPr>
          <w:rFonts w:ascii="Courier New" w:eastAsia="Times New Roman" w:hAnsi="Courier New" w:cs="Courier New"/>
          <w:sz w:val="26"/>
          <w:szCs w:val="20"/>
          <w:lang w:eastAsia="ru-RU"/>
        </w:rPr>
      </w:pPr>
      <w:r w:rsidRPr="00A1020B">
        <w:rPr>
          <w:rFonts w:ascii="Courier New" w:eastAsia="Times New Roman" w:hAnsi="Courier New" w:cs="Courier New"/>
          <w:sz w:val="26"/>
          <w:szCs w:val="20"/>
          <w:lang w:eastAsia="ru-RU"/>
        </w:rPr>
        <w:t xml:space="preserve">&gt;&gt; </w:t>
      </w:r>
      <w:r w:rsidRPr="00A1020B">
        <w:rPr>
          <w:rFonts w:ascii="Courier New" w:eastAsia="Times New Roman" w:hAnsi="Courier New" w:cs="Courier New"/>
          <w:sz w:val="26"/>
          <w:szCs w:val="20"/>
          <w:lang w:val="en-US" w:eastAsia="ru-RU"/>
        </w:rPr>
        <w:t>grid</w:t>
      </w:r>
    </w:p>
    <w:p w:rsidR="00A1020B" w:rsidRPr="00A1020B" w:rsidRDefault="00A1020B" w:rsidP="00A1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Получаем следующий график:</w:t>
      </w:r>
    </w:p>
    <w:p w:rsidR="00A1020B" w:rsidRPr="00A1020B" w:rsidRDefault="00A1020B" w:rsidP="00A1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34000" cy="4019550"/>
            <wp:effectExtent l="0" t="0" r="0" b="0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0B" w:rsidRPr="00A1020B" w:rsidRDefault="00A1020B" w:rsidP="00A1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Рис.7 Годограф Михайлова</w:t>
      </w:r>
    </w:p>
    <w:p w:rsidR="00A1020B" w:rsidRPr="00A1020B" w:rsidRDefault="00A1020B" w:rsidP="00A1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На графике  видно, что годограф </w:t>
      </w:r>
      <w:proofErr w:type="gramStart"/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>движется против часовой стрелки проходя</w:t>
      </w:r>
      <w:proofErr w:type="gramEnd"/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все четыре квадранта и в четвёртом квадранте уходит в бесконечность. </w:t>
      </w:r>
    </w:p>
    <w:p w:rsidR="00A1020B" w:rsidRPr="00A1020B" w:rsidRDefault="00A1020B" w:rsidP="00A1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1020B" w:rsidRPr="00A1020B" w:rsidRDefault="00A1020B" w:rsidP="00A1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Увеличим </w:t>
      </w:r>
      <w:proofErr w:type="gramStart"/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  <w:proofErr w:type="gramEnd"/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представленный на рис.8:</w:t>
      </w:r>
    </w:p>
    <w:p w:rsidR="00A1020B" w:rsidRPr="00A1020B" w:rsidRDefault="00A1020B" w:rsidP="00A1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314950" cy="4019550"/>
            <wp:effectExtent l="0" t="0" r="0" b="0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0B" w:rsidRPr="00A1020B" w:rsidRDefault="00A1020B" w:rsidP="00A1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>Рис.8 Увеличенный годограф Михайлова</w:t>
      </w:r>
    </w:p>
    <w:p w:rsidR="00A1020B" w:rsidRPr="00A1020B" w:rsidRDefault="00A1020B" w:rsidP="00A1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1020B">
        <w:rPr>
          <w:rFonts w:ascii="Times New Roman" w:eastAsia="Times New Roman" w:hAnsi="Times New Roman" w:cs="Times New Roman"/>
          <w:sz w:val="26"/>
          <w:szCs w:val="20"/>
          <w:lang w:eastAsia="ru-RU"/>
        </w:rPr>
        <w:t>Видно, что годограф начинается на положительной действительной оси и уходит против часовой стрелки во второй квадрант. Значит, САР является асимптотически устойчивой.</w:t>
      </w: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0B"/>
    <w:rsid w:val="0065371D"/>
    <w:rsid w:val="00A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2021-12-28T11:37:00Z</dcterms:created>
  <dcterms:modified xsi:type="dcterms:W3CDTF">2021-12-28T11:37:00Z</dcterms:modified>
</cp:coreProperties>
</file>